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18-2/10/2-3836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ОБЗОРЕ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труда и социальной защиты Российской Федерации направляет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(далее - Обзор).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одобрен решением президиума Совета при Президенте Российской Федерации по противодействию коррупции (пункт 4 раздела 4.1 протокола от 5 июня 2013 г. N 38) и рекомендован к использованию в практической антикоррупционной деятельности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корпорациями, государственными фондами, организациями, созданными для выполнения задач, поставленных перед федеральными государственными органами.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proofErr w:type="gramStart"/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подготовлен Минтрудом России в целях оказания методической поддержки руководителям вышеуказанных органов и организаций при исполнении поручения, предусмотренного </w:t>
      </w:r>
      <w:hyperlink r:id="rId5" w:history="1">
        <w:r>
          <w:rPr>
            <w:rFonts w:ascii="Calibri" w:hAnsi="Calibri" w:cs="Calibri"/>
            <w:color w:val="0000FF"/>
          </w:rPr>
          <w:t>подпунктом "г"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 (далее - Национальный план противодействия коррупции на 2012 - 2013 годы).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</w:t>
      </w:r>
      <w:hyperlink w:anchor="Par26" w:history="1">
        <w:r>
          <w:rPr>
            <w:rFonts w:ascii="Calibri" w:hAnsi="Calibri" w:cs="Calibri"/>
            <w:color w:val="0000FF"/>
          </w:rPr>
          <w:t>Обзор</w:t>
        </w:r>
      </w:hyperlink>
      <w:r>
        <w:rPr>
          <w:rFonts w:ascii="Calibri" w:hAnsi="Calibri" w:cs="Calibri"/>
        </w:rPr>
        <w:t xml:space="preserve"> включены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взятки, а также обозначены основные задачи и направления, реализация которых будет способствовать формированию в органах и организациях негативного отношения к коррупции, созданию условий, затрудняющих возможность коррупционного поведения и обеспечивающих снижение уровня коррупции.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Просим обеспечить применение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 xml:space="preserve"> в практической деятельности, а также довести прилагаемые материалы до сведения организаций, созданных для выполнения задач, поставленных перед федеральными государственными органами.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сообщаем, что в конце 2013 года Минтрудом России будет осуществляться мониторинг исполнения </w:t>
      </w:r>
      <w:hyperlink r:id="rId6" w:history="1">
        <w:r>
          <w:rPr>
            <w:rFonts w:ascii="Calibri" w:hAnsi="Calibri" w:cs="Calibri"/>
            <w:color w:val="0000FF"/>
          </w:rPr>
          <w:t>подпункта "д" пункта 4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2012 - 2013 годы в части практической реализации органами и организациями </w:t>
      </w:r>
      <w:hyperlink w:anchor="Par26" w:history="1">
        <w:r>
          <w:rPr>
            <w:rFonts w:ascii="Calibri" w:hAnsi="Calibri" w:cs="Calibri"/>
            <w:color w:val="0000FF"/>
          </w:rPr>
          <w:t>Обзора</w:t>
        </w:r>
      </w:hyperlink>
      <w:r>
        <w:rPr>
          <w:rFonts w:ascii="Calibri" w:hAnsi="Calibri" w:cs="Calibri"/>
        </w:rPr>
        <w:t>. Порядок, сроки и форма представления информации будут сообщены дополнительно.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ОБЗОР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РЕКОМЕНДАЦИЙ ПО ОСУЩЕСТВЛЕНИЮ КОМПЛЕКСА ОРГАНИЗАЦИОННЫХ,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РАЗЪЯСНИТЕЛЬНЫХ И ИНЫХ МЕР ПО НЕДОПУЩЕНИЮ </w:t>
      </w:r>
      <w:proofErr w:type="gramStart"/>
      <w:r>
        <w:rPr>
          <w:rFonts w:ascii="Calibri" w:hAnsi="Calibri" w:cs="Calibri"/>
          <w:b/>
          <w:bCs/>
        </w:rPr>
        <w:t>ДОЛЖНОСТНЫМИ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ЛИЦАМИ ПОВЕДЕНИЯ, КОТОРОЕ МОЖЕТ ВОСПРИНИМАТЬСЯ ОКРУЖАЮЩИМИ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КАК ОБЕЩАНИЕ ДАЧИ ВЗЯТКИ ИЛИ ПРЕДЛОЖЕНИЕ ДАЧИ ВЗЯТКИ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ЛИБО КАК СОГЛАСИЕ ПРИНЯТЬ ВЗЯТКУ ИЛИ КАК ПРОСЬБА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ДАЧЕ ВЗЯТКИ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I. 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Российская Федерация реализует принятые обязательства во исполнение конвенций Организации Объединенных Наций, </w:t>
      </w:r>
      <w:hyperlink r:id="rId7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"антикоррупционных" конвенциях и национальном законодательстве ряда зарубежных стран.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>
        <w:rPr>
          <w:rFonts w:ascii="Calibri" w:hAnsi="Calibri" w:cs="Calibri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Федеральный закон N 97-ФЗ).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Вступившие в силу 17 мая 2011 г. изменения, внесенные в Уголовный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</w:t>
      </w:r>
      <w:hyperlink r:id="rId11" w:history="1">
        <w:r>
          <w:rPr>
            <w:rFonts w:ascii="Calibri" w:hAnsi="Calibri" w:cs="Calibri"/>
            <w:color w:val="0000FF"/>
          </w:rPr>
          <w:t>УК</w:t>
        </w:r>
      </w:hyperlink>
      <w:r>
        <w:rPr>
          <w:rFonts w:ascii="Calibri" w:hAnsi="Calibri" w:cs="Calibri"/>
        </w:rPr>
        <w:t xml:space="preserve"> РФ дополнен нормой, предусматривающей ответственность за посредничество во взяточничестве (</w:t>
      </w:r>
      <w:hyperlink r:id="rId12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РФ). Расширено содержание предмета коммерческого подкупа и взятки за счет "предоставления иных имущественных прав". Кроме того, </w:t>
      </w:r>
      <w:hyperlink r:id="rId13" w:history="1">
        <w:r>
          <w:rPr>
            <w:rFonts w:ascii="Calibri" w:hAnsi="Calibri" w:cs="Calibri"/>
            <w:color w:val="0000FF"/>
          </w:rPr>
          <w:t>статьи 204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290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</w:t>
      </w:r>
      <w:hyperlink r:id="rId16" w:history="1">
        <w:r>
          <w:rPr>
            <w:rFonts w:ascii="Calibri" w:hAnsi="Calibri" w:cs="Calibri"/>
            <w:color w:val="0000FF"/>
          </w:rPr>
          <w:t>примечании к статье 291</w:t>
        </w:r>
      </w:hyperlink>
      <w:r>
        <w:rPr>
          <w:rFonts w:ascii="Calibri" w:hAnsi="Calibri" w:cs="Calibri"/>
        </w:rPr>
        <w:t xml:space="preserve">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Введена новая </w:t>
      </w:r>
      <w:hyperlink r:id="rId17" w:history="1">
        <w:r>
          <w:rPr>
            <w:rFonts w:ascii="Calibri" w:hAnsi="Calibri" w:cs="Calibri"/>
            <w:color w:val="0000FF"/>
          </w:rPr>
          <w:t>статья 291.1</w:t>
        </w:r>
      </w:hyperlink>
      <w:r>
        <w:rPr>
          <w:rFonts w:ascii="Calibri" w:hAnsi="Calibri" w:cs="Calibri"/>
        </w:rPr>
        <w:t xml:space="preserve"> 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части 5 статьи 291.1</w:t>
        </w:r>
      </w:hyperlink>
      <w:r>
        <w:rPr>
          <w:rFonts w:ascii="Calibri" w:hAnsi="Calibri" w:cs="Calibri"/>
        </w:rPr>
        <w:t xml:space="preserve"> УК РФ установлена ответственность за обещание или предложение посредничества во взяточничестве. Санкции, предусмотренные </w:t>
      </w:r>
      <w:hyperlink r:id="rId19" w:history="1">
        <w:r>
          <w:rPr>
            <w:rFonts w:ascii="Calibri" w:hAnsi="Calibri" w:cs="Calibri"/>
            <w:color w:val="0000FF"/>
          </w:rPr>
          <w:t>пятой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первой частями статьи 291.1</w:t>
        </w:r>
      </w:hyperlink>
      <w:r>
        <w:rPr>
          <w:rFonts w:ascii="Calibri" w:hAnsi="Calibri" w:cs="Calibri"/>
        </w:rPr>
        <w:t xml:space="preserve"> 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</w:t>
      </w:r>
      <w:hyperlink r:id="rId2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(далее - КоАП РФ).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Так, в частности,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97-ФЗ введена </w:t>
      </w:r>
      <w:hyperlink r:id="rId23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>
        <w:rPr>
          <w:rFonts w:ascii="Calibri" w:hAnsi="Calibri" w:cs="Calibri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>
        <w:rPr>
          <w:rFonts w:ascii="Calibri" w:hAnsi="Calibri" w:cs="Calibri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включенные в комплекс мер, рекомендуется осуществлять по следующим направлениям: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осуществления комплекса мер являются: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данного направления рекомендуется осуществлять посредством: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проведения серии учебно-практических семинаров (тренингов);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</w:t>
      </w:r>
      <w:proofErr w:type="gramStart"/>
      <w:r>
        <w:rPr>
          <w:rFonts w:ascii="Calibri" w:hAnsi="Calibri" w:cs="Calibri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5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ВС РФ N 6)).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19.28</w:t>
        </w:r>
      </w:hyperlink>
      <w:r>
        <w:rPr>
          <w:rFonts w:ascii="Calibri" w:hAnsi="Calibri" w:cs="Calibri"/>
        </w:rPr>
        <w:t xml:space="preserve"> КоАП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Понятие покушения на </w:t>
      </w:r>
      <w:hyperlink r:id="rId27" w:history="1">
        <w:r>
          <w:rPr>
            <w:rFonts w:ascii="Calibri" w:hAnsi="Calibri" w:cs="Calibri"/>
            <w:color w:val="0000FF"/>
          </w:rPr>
          <w:t>получение взятки</w:t>
        </w:r>
      </w:hyperlink>
      <w:r>
        <w:rPr>
          <w:rFonts w:ascii="Calibri" w:hAnsi="Calibri" w:cs="Calibri"/>
        </w:rPr>
        <w:t xml:space="preserve">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</w:t>
      </w:r>
      <w:hyperlink r:id="rId28" w:history="1">
        <w:r>
          <w:rPr>
            <w:rFonts w:ascii="Calibri" w:hAnsi="Calibri" w:cs="Calibri"/>
            <w:color w:val="0000FF"/>
          </w:rPr>
          <w:t>покушение</w:t>
        </w:r>
      </w:hyperlink>
      <w:r>
        <w:rPr>
          <w:rFonts w:ascii="Calibri" w:hAnsi="Calibri" w:cs="Calibri"/>
        </w:rPr>
        <w:t xml:space="preserve"> на получение взятки или незаконное вознаграждение при коммерческом подкупе (</w:t>
      </w:r>
      <w:hyperlink r:id="rId2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ВС РФ N 6).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родственников в получении взятки. </w:t>
      </w:r>
      <w:proofErr w:type="gramStart"/>
      <w:r>
        <w:rPr>
          <w:rFonts w:ascii="Calibri" w:hAnsi="Calibri" w:cs="Calibri"/>
        </w:rPr>
        <w:t>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Понятие вымогательства взятки. </w:t>
      </w:r>
      <w:proofErr w:type="gramStart"/>
      <w:r>
        <w:rPr>
          <w:rFonts w:ascii="Calibri" w:hAnsi="Calibri" w:cs="Calibri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>
        <w:rPr>
          <w:rFonts w:ascii="Calibri" w:hAnsi="Calibri" w:cs="Calibri"/>
        </w:rPr>
        <w:t xml:space="preserve"> последствий для его правоохраняемых интересов (</w:t>
      </w:r>
      <w:hyperlink r:id="rId30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Пленума ВС РФ N 6).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Исторические материалы по вышеуказанным вопросам, изложенным в Своде законов Российской Империи (Том III).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частности, предлагается подготовить памятки для служащих и работников по следующим вопросам: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</w:t>
      </w:r>
      <w:hyperlink r:id="rId31" w:history="1">
        <w:r>
          <w:rPr>
            <w:rFonts w:ascii="Calibri" w:hAnsi="Calibri" w:cs="Calibri"/>
            <w:color w:val="0000FF"/>
          </w:rPr>
          <w:t>статьи 290</w:t>
        </w:r>
      </w:hyperlink>
      <w:r>
        <w:rPr>
          <w:rFonts w:ascii="Calibri" w:hAnsi="Calibri" w:cs="Calibri"/>
        </w:rPr>
        <w:t xml:space="preserve">, </w:t>
      </w:r>
      <w:hyperlink r:id="rId32" w:history="1">
        <w:r>
          <w:rPr>
            <w:rFonts w:ascii="Calibri" w:hAnsi="Calibri" w:cs="Calibri"/>
            <w:color w:val="0000FF"/>
          </w:rPr>
          <w:t>291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291.1</w:t>
        </w:r>
      </w:hyperlink>
      <w:r>
        <w:rPr>
          <w:rFonts w:ascii="Calibri" w:hAnsi="Calibri" w:cs="Calibri"/>
        </w:rPr>
        <w:t xml:space="preserve"> УК РФ; </w:t>
      </w:r>
      <w:hyperlink r:id="rId34" w:history="1">
        <w:r>
          <w:rPr>
            <w:rFonts w:ascii="Calibri" w:hAnsi="Calibri" w:cs="Calibri"/>
            <w:color w:val="0000FF"/>
          </w:rPr>
          <w:t>статья 19.28</w:t>
        </w:r>
      </w:hyperlink>
      <w:r>
        <w:rPr>
          <w:rFonts w:ascii="Calibri" w:hAnsi="Calibri" w:cs="Calibri"/>
        </w:rPr>
        <w:t xml:space="preserve"> КоАП РФ; </w:t>
      </w:r>
      <w:hyperlink r:id="rId35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Постановления Пленума ВС РФ N 6.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информирования служащих и работников об установленных действующим </w:t>
      </w:r>
      <w:proofErr w:type="gramStart"/>
      <w:r>
        <w:rPr>
          <w:rFonts w:ascii="Calibri" w:hAnsi="Calibri" w:cs="Calibri"/>
        </w:rPr>
        <w:t>законодательством</w:t>
      </w:r>
      <w:proofErr w:type="gramEnd"/>
      <w:r>
        <w:rPr>
          <w:rFonts w:ascii="Calibri" w:hAnsi="Calibri" w:cs="Calibri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требуется: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обратить внимание служащих и работников на то,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разъяснить порядок направления и рассмотрения уведомления о склонении к коррупционным правонарушениям, утвержденный органом государственной власти, местного самоуправления, организацией.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урегулирования конфликта интересов.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необходимо: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8"/>
      <w:bookmarkEnd w:id="4"/>
      <w:r>
        <w:rPr>
          <w:rFonts w:ascii="Calibri" w:hAnsi="Calibri" w:cs="Calibri"/>
        </w:rPr>
        <w:t>3)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семинара является целесообразным: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обсудить со служащими и работниками слова, выражения и жесты, которые могут быть восприняты окружающими как просьба (намек) о даче взятки, и указать на необходимость воздерживаться от употребления подобных выражений при взаимодействии с гражданами.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тем относятся, например: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работы у родственников служащего, работника;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необходимость поступления детей служащего, работника в образовательные учреждения и т.д.;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предложений относятся, например, предложения: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служащему, работнику и (или) его родственникам скидку;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внести деньги в конкретный благотворительный фонд;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поддержать конкретную спортивную команду и т.д.;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разъяснить служащим и работникам, что совершение ими определенных действий может </w:t>
      </w:r>
      <w:proofErr w:type="gramStart"/>
      <w:r>
        <w:rPr>
          <w:rFonts w:ascii="Calibri" w:hAnsi="Calibri" w:cs="Calibri"/>
        </w:rPr>
        <w:t>восприниматься</w:t>
      </w:r>
      <w:proofErr w:type="gramEnd"/>
      <w:r>
        <w:rPr>
          <w:rFonts w:ascii="Calibri" w:hAnsi="Calibri" w:cs="Calibri"/>
        </w:rPr>
        <w:t xml:space="preserve"> как согласие принять взятку или просьба о даче взятки.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числу таких действий, например, относятся: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регулярное получение подарков, даже стоимостью менее 3 000 рублей (если речь идет не о государственном гражданском служащем);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типовых случаях конфликтов интересов и порядке их урегулирования;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поведение, которое может быть </w:t>
      </w:r>
      <w:proofErr w:type="gramStart"/>
      <w:r>
        <w:rPr>
          <w:rFonts w:ascii="Calibri" w:hAnsi="Calibri" w:cs="Calibri"/>
        </w:rPr>
        <w:t>воспринято</w:t>
      </w:r>
      <w:proofErr w:type="gramEnd"/>
      <w:r>
        <w:rPr>
          <w:rFonts w:ascii="Calibri" w:hAnsi="Calibri" w:cs="Calibri"/>
        </w:rPr>
        <w:t xml:space="preserve"> как согласие принять взятку или как просьба о даче взятки. В памятку следует включить описание выражений, тем для разговора, предложений и действий, указанных в </w:t>
      </w:r>
      <w:hyperlink w:anchor="Par98" w:history="1">
        <w:r>
          <w:rPr>
            <w:rFonts w:ascii="Calibri" w:hAnsi="Calibri" w:cs="Calibri"/>
            <w:color w:val="0000FF"/>
          </w:rPr>
          <w:t>подпункте 3 раздела 2</w:t>
        </w:r>
      </w:hyperlink>
      <w:r>
        <w:rPr>
          <w:rFonts w:ascii="Calibri" w:hAnsi="Calibri" w:cs="Calibri"/>
        </w:rPr>
        <w:t xml:space="preserve"> настоящего комплекса мер.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начальном этапе разработки акта рекомендуется обеспечить информирование служащих, работников о возможности участия в его подготовке. Обсуждение полученных замечаний и предложений служащих, работников по проекту локального правового акта при необходимости следует проводить в рамках рабочих встреч со служащими, работниками.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принятых локальных правовых актов рекомендуется не реже одного раза в год проводить обсуждения практики их применения. В ходе встречи предлагается </w:t>
      </w:r>
      <w:proofErr w:type="gramStart"/>
      <w:r>
        <w:rPr>
          <w:rFonts w:ascii="Calibri" w:hAnsi="Calibri" w:cs="Calibri"/>
        </w:rPr>
        <w:t>обсуждать</w:t>
      </w:r>
      <w:proofErr w:type="gramEnd"/>
      <w:r>
        <w:rPr>
          <w:rFonts w:ascii="Calibri" w:hAnsi="Calibri" w:cs="Calibri"/>
        </w:rPr>
        <w:t xml:space="preserve"> прежде всего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интересов, и т.д.). По итогам указанных обсуждений следует актуализировать положения локальных правовых актов.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вопросам, которые необходимо регламентировать локальными правовыми актами, в частности следует отнести вопрос о </w:t>
      </w:r>
      <w:hyperlink r:id="rId38" w:history="1">
        <w:r>
          <w:rPr>
            <w:rFonts w:ascii="Calibri" w:hAnsi="Calibri" w:cs="Calibri"/>
            <w:color w:val="0000FF"/>
          </w:rPr>
          <w:t>порядке уведомления</w:t>
        </w:r>
      </w:hyperlink>
      <w:r>
        <w:rPr>
          <w:rFonts w:ascii="Calibri" w:hAnsi="Calibri" w:cs="Calibri"/>
        </w:rPr>
        <w:t xml:space="preserve"> представителя нанимателя (работодателя) о фактах склонения к коррупционным правонарушениям.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необходимо: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закрепить требования о конфиденциальности информации о личности заявителя;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установить режим доступа к журналу входящей корреспонденции, данным содержащего, работника, позволяющим идентифицировать личность заявителя;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включить в этический кодекс органа государственной власти, местного самоуправления,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мер по реализации данного направления необходимо включить следующие.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служащих, работников с гражданами и организациями, объявления (плакаты), указывающие на то, что: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дача взятки должностному лицу наказывается лишением свободы;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служащему, работнику запрещается принимать подарки в связи с исполнением служебных (трудовых) обязанностей вне зависимости от стоимости подарка.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Разместить на официальном сайте органа государственной власти, местного самоуправления,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возможности для граждан и организаций беспрепятственно направлять свои обращения в орган государственной власти, местного самоуправления, государственный внебюджетный фонд и организацию (информация о работе "горячей линии", "телефона доверия", отправке почтовых сообщений, форма направления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BD4" w:rsidRDefault="00525B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2DF7" w:rsidRDefault="00EC2DF7"/>
    <w:sectPr w:rsidR="00EC2DF7" w:rsidSect="000A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4"/>
    <w:rsid w:val="00043002"/>
    <w:rsid w:val="00525BD4"/>
    <w:rsid w:val="008A02E3"/>
    <w:rsid w:val="00AB2742"/>
    <w:rsid w:val="00EC2DF7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D32BD2DDA46112E66A58E945D5404096B827902510E3DB1E0C859E7CE9411651A28F8EE0hEM9H" TargetMode="External"/><Relationship Id="rId18" Type="http://schemas.openxmlformats.org/officeDocument/2006/relationships/hyperlink" Target="consultantplus://offline/ref=11D32BD2DDA46112E66A58E945D5404096B827902510E3DB1E0C859E7CE9411651A28F8FE5hEM0H" TargetMode="External"/><Relationship Id="rId26" Type="http://schemas.openxmlformats.org/officeDocument/2006/relationships/hyperlink" Target="consultantplus://offline/ref=11D32BD2DDA46112E66A58E945D5404096BB2D9C2011E3DB1E0C859E7CE9411651A28F88E3EBhEM1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1D32BD2DDA46112E66A58E945D5404096BB2D9C2011E3DB1E0C859E7ChEM9H" TargetMode="External"/><Relationship Id="rId34" Type="http://schemas.openxmlformats.org/officeDocument/2006/relationships/hyperlink" Target="consultantplus://offline/ref=11D32BD2DDA46112E66A58E945D5404096BB2D9C2011E3DB1E0C859E7CE9411651A28F88E3EBhEM1H" TargetMode="External"/><Relationship Id="rId7" Type="http://schemas.openxmlformats.org/officeDocument/2006/relationships/hyperlink" Target="consultantplus://offline/ref=11D32BD2DDA46112E66A5DE646D5404090B82D962A44B4D94F598Bh9MBH" TargetMode="External"/><Relationship Id="rId12" Type="http://schemas.openxmlformats.org/officeDocument/2006/relationships/hyperlink" Target="consultantplus://offline/ref=11D32BD2DDA46112E66A58E945D5404096B827902510E3DB1E0C859E7CE9411651A28F8EEChEM1H" TargetMode="External"/><Relationship Id="rId17" Type="http://schemas.openxmlformats.org/officeDocument/2006/relationships/hyperlink" Target="consultantplus://offline/ref=11D32BD2DDA46112E66A58E945D5404096B827902510E3DB1E0C859E7CE9411651A28F8EEChEM1H" TargetMode="External"/><Relationship Id="rId25" Type="http://schemas.openxmlformats.org/officeDocument/2006/relationships/hyperlink" Target="consultantplus://offline/ref=11D32BD2DDA46112E66A58E945D5404096BE2F952110E3DB1E0C859E7CE9411651A28F8BE5E9E105hBM7H" TargetMode="External"/><Relationship Id="rId33" Type="http://schemas.openxmlformats.org/officeDocument/2006/relationships/hyperlink" Target="consultantplus://offline/ref=11D32BD2DDA46112E66A58E945D5404096B827902510E3DB1E0C859E7CE9411651A28F8EEChEM1H" TargetMode="External"/><Relationship Id="rId38" Type="http://schemas.openxmlformats.org/officeDocument/2006/relationships/hyperlink" Target="consultantplus://offline/ref=11D32BD2DDA46112E66A58E945D5404096B8299D231BE3DB1E0C859E7CE9411651A28F8BE5E9E10FhBM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D32BD2DDA46112E66A58E945D5404096B827902510E3DB1E0C859E7CE9411651A28F8EEChEMEH" TargetMode="External"/><Relationship Id="rId20" Type="http://schemas.openxmlformats.org/officeDocument/2006/relationships/hyperlink" Target="consultantplus://offline/ref=11D32BD2DDA46112E66A58E945D5404096B827902510E3DB1E0C859E7CE9411651A28F8EEChEM0H" TargetMode="External"/><Relationship Id="rId29" Type="http://schemas.openxmlformats.org/officeDocument/2006/relationships/hyperlink" Target="consultantplus://offline/ref=11D32BD2DDA46112E66A58E945D5404096BE2F952110E3DB1E0C859E7CE9411651A28F8BE5E9E105hB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32BD2DDA46112E66A58E945D5404096B92C922712E3DB1E0C859E7CE9411651A28F8BE5E9E001hBM3H" TargetMode="External"/><Relationship Id="rId11" Type="http://schemas.openxmlformats.org/officeDocument/2006/relationships/hyperlink" Target="consultantplus://offline/ref=11D32BD2DDA46112E66A58E945D5404096B827902510E3DB1E0C859E7ChEM9H" TargetMode="External"/><Relationship Id="rId24" Type="http://schemas.openxmlformats.org/officeDocument/2006/relationships/hyperlink" Target="consultantplus://offline/ref=11D32BD2DDA46112E66A58E945D5404096B8299D231BE3DB1E0C859E7CE9411651A28F8BE5E9E103hBM1H" TargetMode="External"/><Relationship Id="rId32" Type="http://schemas.openxmlformats.org/officeDocument/2006/relationships/hyperlink" Target="consultantplus://offline/ref=11D32BD2DDA46112E66A58E945D5404096B827902510E3DB1E0C859E7CE9411651A28F8EEDhEMDH" TargetMode="External"/><Relationship Id="rId37" Type="http://schemas.openxmlformats.org/officeDocument/2006/relationships/hyperlink" Target="consultantplus://offline/ref=11D32BD2DDA46112E66A58E945D5404096BE2F952110E3DB1E0C859E7CE9411651A28F8BE5E9E104hBM0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1D32BD2DDA46112E66A58E945D5404096B92C922712E3DB1E0C859E7CE9411651A28F8BE5E9E001hBM2H" TargetMode="External"/><Relationship Id="rId15" Type="http://schemas.openxmlformats.org/officeDocument/2006/relationships/hyperlink" Target="consultantplus://offline/ref=11D32BD2DDA46112E66A58E945D5404096B827902510E3DB1E0C859E7CE9411651A28F8EEDhEMDH" TargetMode="External"/><Relationship Id="rId23" Type="http://schemas.openxmlformats.org/officeDocument/2006/relationships/hyperlink" Target="consultantplus://offline/ref=11D32BD2DDA46112E66A58E945D5404096BB2D9C2011E3DB1E0C859E7CE9411651A28F88E3EBhEM1H" TargetMode="External"/><Relationship Id="rId28" Type="http://schemas.openxmlformats.org/officeDocument/2006/relationships/hyperlink" Target="consultantplus://offline/ref=11D32BD2DDA46112E66A58E945D5404096B827902510E3DB1E0C859E7CE9411651A28F8BE5E9E005hBM6H" TargetMode="External"/><Relationship Id="rId36" Type="http://schemas.openxmlformats.org/officeDocument/2006/relationships/hyperlink" Target="consultantplus://offline/ref=11D32BD2DDA46112E66A58E945D5404096BE2F952110E3DB1E0C859E7CE9411651A28F8BE5E9E105hBM3H" TargetMode="External"/><Relationship Id="rId10" Type="http://schemas.openxmlformats.org/officeDocument/2006/relationships/hyperlink" Target="consultantplus://offline/ref=11D32BD2DDA46112E66A58E945D5404096B827902510E3DB1E0C859E7ChEM9H" TargetMode="External"/><Relationship Id="rId19" Type="http://schemas.openxmlformats.org/officeDocument/2006/relationships/hyperlink" Target="consultantplus://offline/ref=11D32BD2DDA46112E66A58E945D5404096B827902510E3DB1E0C859E7CE9411651A28F8FE5hEM0H" TargetMode="External"/><Relationship Id="rId31" Type="http://schemas.openxmlformats.org/officeDocument/2006/relationships/hyperlink" Target="consultantplus://offline/ref=11D32BD2DDA46112E66A58E945D5404096B827902510E3DB1E0C859E7CE9411651A28F8EE3hE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32BD2DDA46112E66A58E945D5404096BC2C922414E3DB1E0C859E7ChEM9H" TargetMode="External"/><Relationship Id="rId14" Type="http://schemas.openxmlformats.org/officeDocument/2006/relationships/hyperlink" Target="consultantplus://offline/ref=11D32BD2DDA46112E66A58E945D5404096B827902510E3DB1E0C859E7CE9411651A28F8EE3hEMFH" TargetMode="External"/><Relationship Id="rId22" Type="http://schemas.openxmlformats.org/officeDocument/2006/relationships/hyperlink" Target="consultantplus://offline/ref=11D32BD2DDA46112E66A58E945D5404096BC2C922414E3DB1E0C859E7ChEM9H" TargetMode="External"/><Relationship Id="rId27" Type="http://schemas.openxmlformats.org/officeDocument/2006/relationships/hyperlink" Target="consultantplus://offline/ref=11D32BD2DDA46112E66A58E945D5404096B827902510E3DB1E0C859E7CE9411651A28F8EE3hEMFH" TargetMode="External"/><Relationship Id="rId30" Type="http://schemas.openxmlformats.org/officeDocument/2006/relationships/hyperlink" Target="consultantplus://offline/ref=11D32BD2DDA46112E66A58E945D5404096BE2F952110E3DB1E0C859E7CE9411651A28F8BE5E9E104hBM0H" TargetMode="External"/><Relationship Id="rId35" Type="http://schemas.openxmlformats.org/officeDocument/2006/relationships/hyperlink" Target="consultantplus://offline/ref=11D32BD2DDA46112E66A58E945D5404096BE2F952110E3DB1E0C859E7CE9411651A28F8BE5E9E105hBM7H" TargetMode="External"/><Relationship Id="rId8" Type="http://schemas.openxmlformats.org/officeDocument/2006/relationships/hyperlink" Target="consultantplus://offline/ref=11D32BD2DDA46112E66A5DE646D5404093BB29922A44B4D94F598B9B74B909061FE7828AE1EFhEM8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4985</Words>
  <Characters>28418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Кругликова Мария Евгеньевна</dc:creator>
  <cp:keywords/>
  <dc:description/>
  <cp:lastModifiedBy/>
  <cp:revision>1</cp:revision>
  <dcterms:created xsi:type="dcterms:W3CDTF">2014-06-11T07:12:00Z</dcterms:created>
</cp:coreProperties>
</file>