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7DC5" w:rsidRDefault="00A33364">
      <w:pPr>
        <w:spacing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Российские учёные определили причины ухудшения качества спермы у мужчин, перенесших COVID-19 </w:t>
      </w:r>
    </w:p>
    <w:p w14:paraId="00000002" w14:textId="77777777" w:rsidR="00437DC5" w:rsidRDefault="00A3336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 вот негативного воздействия вакцины «Спутник-V» на репродуктивное здоровье не обнаружено</w:t>
      </w:r>
    </w:p>
    <w:p w14:paraId="00000003" w14:textId="77777777" w:rsidR="00437DC5" w:rsidRDefault="00A33364">
      <w:pPr>
        <w:numPr>
          <w:ilvl w:val="0"/>
          <w:numId w:val="1"/>
        </w:numPr>
        <w:tabs>
          <w:tab w:val="right" w:pos="708"/>
        </w:tabs>
        <w:ind w:left="708" w:hanging="285"/>
        <w:jc w:val="both"/>
        <w:rPr>
          <w:sz w:val="28"/>
          <w:szCs w:val="28"/>
        </w:rPr>
      </w:pPr>
      <w:r>
        <w:rPr>
          <w:sz w:val="28"/>
          <w:szCs w:val="28"/>
        </w:rPr>
        <w:t>В ряде иностранных и российских исследований установлено снижение подвижности сперматозоидов после COVID-19</w:t>
      </w:r>
    </w:p>
    <w:p w14:paraId="00000004" w14:textId="77777777" w:rsidR="00437DC5" w:rsidRDefault="00A33364">
      <w:pPr>
        <w:numPr>
          <w:ilvl w:val="0"/>
          <w:numId w:val="1"/>
        </w:numPr>
        <w:tabs>
          <w:tab w:val="right" w:pos="708"/>
        </w:tabs>
        <w:ind w:left="708" w:hanging="285"/>
        <w:jc w:val="both"/>
        <w:rPr>
          <w:sz w:val="28"/>
          <w:szCs w:val="28"/>
        </w:rPr>
      </w:pPr>
      <w:r>
        <w:rPr>
          <w:sz w:val="28"/>
          <w:szCs w:val="28"/>
        </w:rPr>
        <w:t>Анализ активности генов показал, что новая коронавирусная инфекция способна нарушить энергообмен в спематозоидах</w:t>
      </w:r>
    </w:p>
    <w:p w14:paraId="00000005" w14:textId="77777777" w:rsidR="00437DC5" w:rsidRDefault="00A33364">
      <w:pPr>
        <w:numPr>
          <w:ilvl w:val="0"/>
          <w:numId w:val="1"/>
        </w:numPr>
        <w:tabs>
          <w:tab w:val="right" w:pos="708"/>
        </w:tabs>
        <w:ind w:left="708" w:hanging="285"/>
        <w:jc w:val="both"/>
        <w:rPr>
          <w:sz w:val="28"/>
          <w:szCs w:val="28"/>
        </w:rPr>
      </w:pPr>
      <w:r>
        <w:rPr>
          <w:sz w:val="28"/>
          <w:szCs w:val="28"/>
        </w:rPr>
        <w:t>Перенесённая болезнь негативно сказывается на митохондриях — «энергетических станциях» внутри клеток</w:t>
      </w:r>
    </w:p>
    <w:p w14:paraId="00000006" w14:textId="77777777" w:rsidR="00437DC5" w:rsidRDefault="00A33364">
      <w:pPr>
        <w:numPr>
          <w:ilvl w:val="0"/>
          <w:numId w:val="1"/>
        </w:numPr>
        <w:tabs>
          <w:tab w:val="right" w:pos="708"/>
        </w:tabs>
        <w:spacing w:after="240"/>
        <w:ind w:left="708" w:hanging="285"/>
        <w:jc w:val="both"/>
        <w:rPr>
          <w:sz w:val="28"/>
          <w:szCs w:val="28"/>
        </w:rPr>
      </w:pPr>
      <w:r>
        <w:rPr>
          <w:sz w:val="28"/>
          <w:szCs w:val="28"/>
        </w:rPr>
        <w:t>Вирус наносит удар сразу по нескольким молекулярным механизмам, связанным с клеточным дыханием, энергетическим балансом и выработкой АТФ — «бензина» для жизнедеятельности клеток.</w:t>
      </w:r>
    </w:p>
    <w:p w14:paraId="00000007" w14:textId="77777777" w:rsidR="00437DC5" w:rsidRDefault="00A3336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Группа исследователей под руководством академика РАН, главного внештатного специалиста по гинекологии Минздрава РФ Лейлы Адамян, главного врача ГКБ №15 Валерия Вечорко и профессора МФТИ Антона Буздина изучила влияние COVID-19 и вакцины «Спутник-V» на репродуктивную функцию мужчин с помощью передовых молекулярно-генетических методов. По итогам работы опубликована серия статей в рецензируемом научно-практическом журнале “</w:t>
      </w:r>
      <w:r>
        <w:rPr>
          <w:i/>
          <w:sz w:val="28"/>
          <w:szCs w:val="28"/>
        </w:rPr>
        <w:t>Проблемы Репродукции</w:t>
      </w:r>
      <w:r>
        <w:rPr>
          <w:sz w:val="28"/>
          <w:szCs w:val="28"/>
        </w:rPr>
        <w:t>” (</w:t>
      </w:r>
      <w:hyperlink r:id="rId5">
        <w:r w:rsidRPr="00A33364">
          <w:rPr>
            <w:color w:val="1155CC"/>
            <w:sz w:val="24"/>
            <w:szCs w:val="28"/>
            <w:u w:val="single"/>
          </w:rPr>
          <w:t>https://doi.org/10.17116/repro20202606183</w:t>
        </w:r>
      </w:hyperlink>
      <w:r w:rsidRPr="00A33364">
        <w:rPr>
          <w:sz w:val="24"/>
          <w:szCs w:val="28"/>
        </w:rPr>
        <w:t xml:space="preserve">; </w:t>
      </w:r>
      <w:hyperlink r:id="rId6">
        <w:r w:rsidRPr="00A33364">
          <w:rPr>
            <w:color w:val="1155CC"/>
            <w:sz w:val="24"/>
            <w:szCs w:val="28"/>
            <w:u w:val="single"/>
          </w:rPr>
          <w:t>https://doi.org/10.17116/repro2021270410</w:t>
        </w:r>
      </w:hyperlink>
      <w:r w:rsidRPr="00A33364">
        <w:rPr>
          <w:sz w:val="24"/>
          <w:szCs w:val="28"/>
        </w:rPr>
        <w:t xml:space="preserve">; </w:t>
      </w:r>
      <w:hyperlink r:id="rId7">
        <w:r w:rsidRPr="00A33364">
          <w:rPr>
            <w:color w:val="1155CC"/>
            <w:sz w:val="24"/>
            <w:szCs w:val="28"/>
            <w:u w:val="single"/>
          </w:rPr>
          <w:t>https://doi.org/10.17116/repro2021270510</w:t>
        </w:r>
      </w:hyperlink>
      <w:r w:rsidRPr="00A33364">
        <w:rPr>
          <w:sz w:val="24"/>
          <w:szCs w:val="28"/>
        </w:rPr>
        <w:t xml:space="preserve">) </w:t>
      </w:r>
      <w:r>
        <w:rPr>
          <w:sz w:val="28"/>
          <w:szCs w:val="28"/>
        </w:rPr>
        <w:t xml:space="preserve">и  в авторитетном издании Американского общества репродуктивной медицины – </w:t>
      </w:r>
      <w:r>
        <w:rPr>
          <w:i/>
          <w:sz w:val="28"/>
          <w:szCs w:val="28"/>
        </w:rPr>
        <w:t xml:space="preserve">Fertility &amp; Sterility Science </w:t>
      </w:r>
      <w:r>
        <w:rPr>
          <w:sz w:val="28"/>
          <w:szCs w:val="28"/>
        </w:rPr>
        <w:t>(</w:t>
      </w:r>
      <w:hyperlink r:id="rId8">
        <w:r w:rsidRPr="00A33364">
          <w:rPr>
            <w:color w:val="1155CC"/>
            <w:sz w:val="24"/>
            <w:szCs w:val="28"/>
            <w:u w:val="single"/>
          </w:rPr>
          <w:t>https://doi.org/10.1016/j.xfss.2021.07.004</w:t>
        </w:r>
      </w:hyperlink>
      <w:r>
        <w:rPr>
          <w:sz w:val="28"/>
          <w:szCs w:val="28"/>
        </w:rPr>
        <w:t xml:space="preserve">). </w:t>
      </w:r>
    </w:p>
    <w:p w14:paraId="00000008" w14:textId="77777777" w:rsidR="00437DC5" w:rsidRDefault="00A33364">
      <w:pPr>
        <w:spacing w:before="240"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Нам удалось провести первое в мире исследование репродуктивного здоровья пациентов, перенесших COVID-19, и мужчин, прошедших вакцинацию «Спутником-V». Был выполнен уникальный генетический анализ образцов эякулята до и после инфекции, а также до и после вакцинации. Это стало возможным благодаря активному сотрудничеству и слаженной работе междисциплинарной команды</w:t>
      </w:r>
      <w:r>
        <w:rPr>
          <w:sz w:val="28"/>
          <w:szCs w:val="28"/>
        </w:rPr>
        <w:t xml:space="preserve">», — отметила </w:t>
      </w:r>
      <w:r>
        <w:rPr>
          <w:b/>
          <w:sz w:val="28"/>
          <w:szCs w:val="28"/>
        </w:rPr>
        <w:t>Лейла Адамян</w:t>
      </w:r>
      <w:r>
        <w:rPr>
          <w:sz w:val="28"/>
          <w:szCs w:val="28"/>
        </w:rPr>
        <w:t>.</w:t>
      </w:r>
    </w:p>
    <w:p w14:paraId="00000009" w14:textId="77777777" w:rsidR="00437DC5" w:rsidRDefault="00A33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первом этапе было проведено комплексное обследование 50 мужчин репродуктивного возраста (от 22 до 50 лет), включающее анализ показателей спермограммы (концентрация, подвижность и морфология сперматозоидов; тест на антиспермальные антитела), клинического и биохимического анализов крови, оценку параметров гормонального профиля (тестостерон, эстрадиол, пролактин и др.), осмотр урологом-андрологом.</w:t>
      </w:r>
    </w:p>
    <w:p w14:paraId="0000000A" w14:textId="6B1005F0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Затем к работе подключились биологи и биоинформатики. Они провели углубленный генетический анализ 26 образцов эякулята с использованием методов секвенирования нового поколения. В частности</w:t>
      </w:r>
      <w:r w:rsidR="0072601B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применялось РНК-секвенирование, позволяющее определить, какие именно гены и насколько активны в сперматозоидах пациенто</w:t>
      </w:r>
      <w:bookmarkStart w:id="0" w:name="_GoBack"/>
      <w:bookmarkEnd w:id="0"/>
      <w:r>
        <w:rPr>
          <w:sz w:val="28"/>
          <w:szCs w:val="28"/>
        </w:rPr>
        <w:t xml:space="preserve">в. </w:t>
      </w:r>
    </w:p>
    <w:p w14:paraId="0000000B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Выяснилось, что качество спермы после COVID-19 статистически значимо ухудшается. Главный удар приходится на гены, связанные с процессами энергообразования в митохондриях и с передачей сигналов так называемых Toll-подобных рецепторов. Кроме того, снижается экспрессия всех белок-кодирующих генов митохондриального генома в образцах, полученных после COVID-19. Воздействие на митохондрии  («энергетические станции» клеток) может потенциально приводить к снижению выработки АТФ — «бензина» для жизнедеятельности и движения сперматозоидов.</w:t>
      </w:r>
    </w:p>
    <w:p w14:paraId="0000000C" w14:textId="77777777" w:rsidR="00437DC5" w:rsidRDefault="00A3336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объясняют ранее описанное снижение подвижности сперматозоидов после перенесенного COVID-19 и могут быть использованы для оптимизации процесса реабилитации мужчин, перенесших COVID-19 и планирующих детей.</w:t>
      </w:r>
    </w:p>
    <w:p w14:paraId="0000000D" w14:textId="77777777" w:rsidR="00437DC5" w:rsidRDefault="00A33364">
      <w:pPr>
        <w:spacing w:before="240"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рассказал </w:t>
      </w:r>
      <w:r>
        <w:rPr>
          <w:b/>
          <w:sz w:val="28"/>
          <w:szCs w:val="28"/>
        </w:rPr>
        <w:t>Антон Буздин</w:t>
      </w:r>
      <w:r>
        <w:rPr>
          <w:sz w:val="28"/>
          <w:szCs w:val="28"/>
        </w:rPr>
        <w:t>: «</w:t>
      </w:r>
      <w:r>
        <w:rPr>
          <w:i/>
          <w:sz w:val="28"/>
          <w:szCs w:val="28"/>
        </w:rPr>
        <w:t xml:space="preserve">До недавнего времени существовали лишь теоретические предположения о  высокой вероятности негативного влияния коронавируса на мужскую репродуктивную систему и фертильность. </w:t>
      </w:r>
    </w:p>
    <w:p w14:paraId="0000000E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этой работе мы детально исследовали молекулярные механизмы в сперматозоидах до и после COVID-19, а также до и после вакцинации. После COVID-19 было зафиксировано достоверное снижение активности генов, осуществляющих </w:t>
      </w:r>
      <w:r>
        <w:rPr>
          <w:i/>
          <w:sz w:val="28"/>
          <w:szCs w:val="28"/>
        </w:rPr>
        <w:lastRenderedPageBreak/>
        <w:t>энергетическую функцию митохондрий в сперматозоидах, что может быть причиной снижения их подвижности и возможных проблем с зачатием. А вот после вакцинации никаких достоверных изменений в сперматозоидах на уровне экспрессии генов не наблюдалось</w:t>
      </w:r>
      <w:r>
        <w:rPr>
          <w:sz w:val="28"/>
          <w:szCs w:val="28"/>
        </w:rPr>
        <w:t xml:space="preserve">». </w:t>
      </w:r>
    </w:p>
    <w:p w14:paraId="0000000F" w14:textId="392F6A5B" w:rsidR="00437DC5" w:rsidRDefault="00A33364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же группа исследователей провела аналогичную оценку репродуктивной функции 44 мужчин,  вакцинированных двухкомпонентной вакциной “Спутник-V” («Гам-КОВИД-Вак»), на образцах, полученных до и после вакцинации обоими компонентами. Полученные данные свидетельствуют об отсутствии воздействия векторной вакцины “Спутник-V” на уровень гормонов и показатели спермограммы. Генетический анализ также не выявил аномалий в работе митохондрий, подобных тем, что были обнаружены после перенесенного COVID-19.</w:t>
      </w:r>
    </w:p>
    <w:p w14:paraId="00000010" w14:textId="77777777" w:rsidR="00437DC5" w:rsidRDefault="00A33364">
      <w:pPr>
        <w:spacing w:before="240" w:after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Многие аспекты заболевания COVID-19 остаются неизученными, что порождает различные опасения и домыслы. Одно из популярных заблуждений заключается в том, что вакцина может повлиять на репродуктивную функцию мужчин. Однако на поверку ровно наоборот: оказывается, что именно COVID-19 несет риски для мужской фертильности. </w:t>
      </w:r>
    </w:p>
    <w:p w14:paraId="00000011" w14:textId="77777777" w:rsidR="00437DC5" w:rsidRDefault="00A33364">
      <w:pPr>
        <w:spacing w:before="240"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Наши результаты, включающие изменение экспрессии генов в сперматозоидах после COVID-19, которое нам удалось выявить с помощью углубленного генетического анализа, не только подтверждают опасения по поводу последствий COVID-19 для репродуктивного здоровья мужчин, но и подчеркивают необходимость и безопасность вакцинации. Новые знания позволят разработать правильную программу реабилитации мужчин после COVID-19 и грамотно подготовить пару к планированию ребенка</w:t>
      </w:r>
      <w:r>
        <w:rPr>
          <w:sz w:val="28"/>
          <w:szCs w:val="28"/>
        </w:rPr>
        <w:t xml:space="preserve">», — заключает </w:t>
      </w:r>
      <w:r>
        <w:rPr>
          <w:b/>
          <w:sz w:val="28"/>
          <w:szCs w:val="28"/>
        </w:rPr>
        <w:t>Лейла Адамян</w:t>
      </w:r>
      <w:r>
        <w:rPr>
          <w:sz w:val="28"/>
          <w:szCs w:val="28"/>
        </w:rPr>
        <w:t xml:space="preserve">. </w:t>
      </w:r>
    </w:p>
    <w:p w14:paraId="00000012" w14:textId="77777777" w:rsidR="00437DC5" w:rsidRDefault="00437DC5">
      <w:pPr>
        <w:spacing w:before="240" w:after="240"/>
        <w:jc w:val="both"/>
        <w:rPr>
          <w:sz w:val="28"/>
          <w:szCs w:val="28"/>
        </w:rPr>
      </w:pPr>
    </w:p>
    <w:p w14:paraId="00000013" w14:textId="77777777" w:rsidR="00437DC5" w:rsidRDefault="00437DC5">
      <w:pPr>
        <w:spacing w:before="240" w:after="240"/>
        <w:jc w:val="both"/>
        <w:rPr>
          <w:sz w:val="28"/>
          <w:szCs w:val="28"/>
        </w:rPr>
      </w:pPr>
    </w:p>
    <w:p w14:paraId="00000014" w14:textId="77777777" w:rsidR="00437DC5" w:rsidRDefault="00437DC5">
      <w:pPr>
        <w:spacing w:before="240" w:after="240"/>
        <w:jc w:val="both"/>
        <w:rPr>
          <w:sz w:val="28"/>
          <w:szCs w:val="28"/>
        </w:rPr>
      </w:pPr>
    </w:p>
    <w:p w14:paraId="00000015" w14:textId="77777777" w:rsidR="00437DC5" w:rsidRDefault="00437DC5">
      <w:pPr>
        <w:spacing w:before="240" w:after="240"/>
        <w:jc w:val="both"/>
        <w:rPr>
          <w:sz w:val="28"/>
          <w:szCs w:val="28"/>
        </w:rPr>
      </w:pPr>
    </w:p>
    <w:p w14:paraId="00000016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исследования:</w:t>
      </w:r>
    </w:p>
    <w:p w14:paraId="00000017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Лейла Владимировна Адамян</w:t>
      </w:r>
      <w:r>
        <w:rPr>
          <w:sz w:val="28"/>
          <w:szCs w:val="28"/>
        </w:rPr>
        <w:t xml:space="preserve">, академик РАН, главный внештатный специалист по гинекологии Минздрава РФ, заведующая кафедрой репродуктивной медицины и хирургии МГМСУ им. А.И. Евдокимова. </w:t>
      </w:r>
    </w:p>
    <w:p w14:paraId="00000018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Валерий Иванович Вечорко</w:t>
      </w:r>
      <w:r>
        <w:rPr>
          <w:sz w:val="28"/>
          <w:szCs w:val="28"/>
        </w:rPr>
        <w:t>, главный врач ГБУЗ Москвы «Городская клиническая больница №15 им. О.М. Филатова» Департамента здравоохранения Москвы.</w:t>
      </w:r>
    </w:p>
    <w:p w14:paraId="00000019" w14:textId="77777777" w:rsidR="00437DC5" w:rsidRDefault="00A33364">
      <w:pPr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Антон Александрович Буздин</w:t>
      </w:r>
      <w:r>
        <w:rPr>
          <w:sz w:val="28"/>
          <w:szCs w:val="28"/>
        </w:rPr>
        <w:t xml:space="preserve">, доктор биологических наук, профессор МФТИ и Сеченовского университета. Заведующий лабораторией биоинформатики в МФТИ. </w:t>
      </w:r>
    </w:p>
    <w:p w14:paraId="7C22F6A2" w14:textId="77777777" w:rsidR="0012739A" w:rsidRDefault="0012739A">
      <w:pPr>
        <w:spacing w:before="240" w:after="240"/>
        <w:jc w:val="both"/>
        <w:rPr>
          <w:sz w:val="28"/>
          <w:szCs w:val="28"/>
        </w:rPr>
      </w:pPr>
    </w:p>
    <w:p w14:paraId="715EA6A9" w14:textId="77777777" w:rsidR="0012739A" w:rsidRPr="0012739A" w:rsidRDefault="0012739A" w:rsidP="0012739A">
      <w:p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Организации:</w:t>
      </w:r>
    </w:p>
    <w:p w14:paraId="4A82B675" w14:textId="77777777" w:rsidR="0012739A" w:rsidRDefault="0012739A" w:rsidP="007C7FDF">
      <w:pPr>
        <w:pStyle w:val="ListParagraph"/>
        <w:numPr>
          <w:ilvl w:val="0"/>
          <w:numId w:val="2"/>
        </w:num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 xml:space="preserve">ГБУЗ Москвы «Городская клиническая больница №15 </w:t>
      </w:r>
    </w:p>
    <w:p w14:paraId="572C87F8" w14:textId="5476F6B5" w:rsidR="0012739A" w:rsidRPr="0012739A" w:rsidRDefault="0012739A" w:rsidP="007C7FDF">
      <w:pPr>
        <w:pStyle w:val="ListParagraph"/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им. О.М. Филатова» Департамента здравоохранения Москвы</w:t>
      </w:r>
    </w:p>
    <w:p w14:paraId="6269288E" w14:textId="77777777" w:rsidR="0012739A" w:rsidRPr="0012739A" w:rsidRDefault="0012739A" w:rsidP="007C7FDF">
      <w:pPr>
        <w:pStyle w:val="ListParagraph"/>
        <w:numPr>
          <w:ilvl w:val="0"/>
          <w:numId w:val="2"/>
        </w:num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ФГБОУ ВО «Московский государственный медико-стоматологический университет им. А.И. Евдокимова» Минздрава России</w:t>
      </w:r>
    </w:p>
    <w:p w14:paraId="7745CC43" w14:textId="77777777" w:rsidR="0012739A" w:rsidRPr="0012739A" w:rsidRDefault="0012739A" w:rsidP="007C7FDF">
      <w:pPr>
        <w:pStyle w:val="ListParagraph"/>
        <w:numPr>
          <w:ilvl w:val="0"/>
          <w:numId w:val="2"/>
        </w:num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Первый Московский государственный медицинский университет имени И.М. Сеченова (Сеченовский университет)</w:t>
      </w:r>
    </w:p>
    <w:p w14:paraId="4BBA3022" w14:textId="77777777" w:rsidR="0012739A" w:rsidRPr="0012739A" w:rsidRDefault="0012739A" w:rsidP="007C7FDF">
      <w:pPr>
        <w:pStyle w:val="ListParagraph"/>
        <w:numPr>
          <w:ilvl w:val="0"/>
          <w:numId w:val="2"/>
        </w:num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Московский физико-технический институт (национальный исследовательский университет)</w:t>
      </w:r>
    </w:p>
    <w:p w14:paraId="40D563B0" w14:textId="77777777" w:rsidR="0012739A" w:rsidRPr="0012739A" w:rsidRDefault="0012739A" w:rsidP="0012739A">
      <w:pPr>
        <w:spacing w:before="240" w:after="240"/>
        <w:jc w:val="both"/>
        <w:rPr>
          <w:sz w:val="28"/>
          <w:szCs w:val="28"/>
        </w:rPr>
      </w:pPr>
    </w:p>
    <w:p w14:paraId="42A3F70B" w14:textId="77777777" w:rsidR="0012739A" w:rsidRDefault="0012739A" w:rsidP="0012739A">
      <w:pPr>
        <w:spacing w:before="240" w:after="240"/>
        <w:jc w:val="both"/>
        <w:rPr>
          <w:sz w:val="28"/>
          <w:szCs w:val="28"/>
        </w:rPr>
      </w:pPr>
      <w:r w:rsidRPr="0012739A">
        <w:rPr>
          <w:sz w:val="28"/>
          <w:szCs w:val="28"/>
        </w:rPr>
        <w:t>Контакты:</w:t>
      </w:r>
    </w:p>
    <w:p w14:paraId="645C99D0" w14:textId="3F4BF673" w:rsidR="0012739A" w:rsidRDefault="0012739A" w:rsidP="0012739A">
      <w:pPr>
        <w:spacing w:before="240" w:after="240"/>
        <w:jc w:val="both"/>
        <w:rPr>
          <w:sz w:val="28"/>
          <w:szCs w:val="28"/>
        </w:rPr>
      </w:pPr>
      <w:hyperlink r:id="rId9" w:history="1">
        <w:r w:rsidRPr="00076EAC">
          <w:rPr>
            <w:rStyle w:val="Hyperlink"/>
            <w:sz w:val="28"/>
            <w:szCs w:val="28"/>
          </w:rPr>
          <w:t>press@obx.md</w:t>
        </w:r>
      </w:hyperlink>
      <w:r>
        <w:rPr>
          <w:sz w:val="28"/>
          <w:szCs w:val="28"/>
        </w:rPr>
        <w:t xml:space="preserve"> </w:t>
      </w:r>
    </w:p>
    <w:p w14:paraId="0000001A" w14:textId="77777777" w:rsidR="00437DC5" w:rsidRDefault="00437DC5">
      <w:pPr>
        <w:spacing w:before="240" w:after="240"/>
        <w:jc w:val="both"/>
        <w:rPr>
          <w:sz w:val="28"/>
          <w:szCs w:val="28"/>
        </w:rPr>
      </w:pPr>
    </w:p>
    <w:sectPr w:rsidR="00437D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7643B"/>
    <w:multiLevelType w:val="hybridMultilevel"/>
    <w:tmpl w:val="DA9C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2DD8"/>
    <w:multiLevelType w:val="multilevel"/>
    <w:tmpl w:val="C62AB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5"/>
    <w:rsid w:val="0012739A"/>
    <w:rsid w:val="00437DC5"/>
    <w:rsid w:val="0072601B"/>
    <w:rsid w:val="007C7FDF"/>
    <w:rsid w:val="00A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2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7116/repro20202606183" TargetMode="External"/><Relationship Id="rId6" Type="http://schemas.openxmlformats.org/officeDocument/2006/relationships/hyperlink" Target="https://doi.org/10.17116/repro2021270410" TargetMode="External"/><Relationship Id="rId7" Type="http://schemas.openxmlformats.org/officeDocument/2006/relationships/hyperlink" Target="https://doi.org/10.17116/repro2021270510" TargetMode="External"/><Relationship Id="rId8" Type="http://schemas.openxmlformats.org/officeDocument/2006/relationships/hyperlink" Target="https://doi.org/10.1016/j.xfss.2021.07.004" TargetMode="External"/><Relationship Id="rId9" Type="http://schemas.openxmlformats.org/officeDocument/2006/relationships/hyperlink" Target="mailto:press@obx.m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968</Words>
  <Characters>5522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2021-08-12T15:20:00Z</cp:lastPrinted>
  <dcterms:created xsi:type="dcterms:W3CDTF">2021-08-12T15:20:00Z</dcterms:created>
  <dcterms:modified xsi:type="dcterms:W3CDTF">2021-08-12T15:32:00Z</dcterms:modified>
</cp:coreProperties>
</file>